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R4-2104432</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Test cases for RRC re-establishment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5.1.3.3.4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the second meeting to discuss performance part of NR-U, companies had some discussions on the scope of test cases, test configurations and the work plan. Companies had slightly different views on the test cases for RRC re-establishment and some points for further study were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numPr>
                <w:ilvl w:val="0"/>
                <w:numId w:val="0"/>
              </w:numPr>
              <w:rPr>
                <w:rFonts w:hint="eastAsia" w:eastAsia="Yu Mincho"/>
                <w:bCs/>
                <w:color w:val="auto"/>
                <w:highlight w:val="none"/>
                <w:lang w:val="en-US" w:eastAsia="zh-CN"/>
              </w:rPr>
            </w:pPr>
            <w:r>
              <w:rPr>
                <w:rFonts w:hint="eastAsia" w:eastAsia="Yu Mincho"/>
                <w:bCs/>
                <w:color w:val="auto"/>
                <w:highlight w:val="none"/>
                <w:lang w:val="en-US" w:eastAsia="zh-CN"/>
              </w:rPr>
              <w:t>FFS: Issue 2-4-3: NR-U to NR-U RRC re-establishment tests are defined for the following LBT configuration/setting:</w:t>
            </w:r>
          </w:p>
          <w:p>
            <w:pPr>
              <w:pStyle w:val="28"/>
              <w:numPr>
                <w:ilvl w:val="0"/>
                <w:numId w:val="0"/>
              </w:numPr>
              <w:ind w:firstLine="400" w:firstLineChars="200"/>
              <w:rPr>
                <w:rFonts w:hint="eastAsia" w:eastAsia="Yu Mincho"/>
                <w:bCs/>
                <w:color w:val="auto"/>
                <w:highlight w:val="none"/>
                <w:lang w:val="en-US" w:eastAsia="zh-CN"/>
              </w:rPr>
            </w:pPr>
            <w:r>
              <w:rPr>
                <w:rFonts w:hint="eastAsia" w:eastAsia="Yu Mincho"/>
                <w:bCs/>
                <w:color w:val="auto"/>
                <w:highlight w:val="none"/>
                <w:lang w:val="en-US" w:eastAsia="zh-CN"/>
              </w:rPr>
              <w:t>Option 1:</w:t>
            </w:r>
          </w:p>
          <w:p>
            <w:pPr>
              <w:pStyle w:val="28"/>
              <w:numPr>
                <w:ilvl w:val="0"/>
                <w:numId w:val="0"/>
              </w:numPr>
              <w:ind w:firstLine="600" w:firstLineChars="300"/>
              <w:rPr>
                <w:rFonts w:hint="eastAsia" w:eastAsia="Yu Mincho"/>
                <w:bCs/>
                <w:color w:val="auto"/>
                <w:highlight w:val="none"/>
                <w:lang w:val="en-US" w:eastAsia="zh-CN"/>
              </w:rPr>
            </w:pPr>
            <w:r>
              <w:rPr>
                <w:rFonts w:hint="eastAsia" w:eastAsia="Yu Mincho"/>
                <w:bCs/>
                <w:color w:val="auto"/>
                <w:highlight w:val="none"/>
                <w:lang w:val="en-US" w:eastAsia="zh-CN"/>
              </w:rPr>
              <w:t>Serving cell: PCCA_UL=1 and PCCA_DL=1 in all test times</w:t>
            </w:r>
          </w:p>
          <w:p>
            <w:pPr>
              <w:pStyle w:val="28"/>
              <w:numPr>
                <w:ilvl w:val="0"/>
                <w:numId w:val="0"/>
              </w:numPr>
              <w:ind w:firstLine="600" w:firstLineChars="300"/>
              <w:rPr>
                <w:rFonts w:hint="eastAsia" w:eastAsia="Yu Mincho"/>
                <w:bCs/>
                <w:color w:val="C55A11" w:themeColor="accent2" w:themeShade="BF"/>
                <w:highlight w:val="none"/>
                <w:lang w:val="en-US" w:eastAsia="zh-CN"/>
              </w:rPr>
            </w:pPr>
            <w:r>
              <w:rPr>
                <w:rFonts w:hint="eastAsia" w:eastAsia="Yu Mincho"/>
                <w:bCs/>
                <w:color w:val="auto"/>
                <w:highlight w:val="none"/>
                <w:lang w:val="en-US" w:eastAsia="zh-CN"/>
              </w:rPr>
              <w:t>Target cell: PCCA_UL=1 and PCCA_DL&lt; 1 (e.g. 0.5) in all test times</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 topic.</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From the discussion summary from the last meeting, companies all supported to specify such a test while couldn</w:t>
      </w:r>
      <w:r>
        <w:rPr>
          <w:rFonts w:hint="default" w:eastAsia="宋体"/>
          <w:sz w:val="22"/>
          <w:szCs w:val="22"/>
          <w:lang w:val="en-US" w:eastAsia="zh-CN"/>
        </w:rPr>
        <w:t>’</w:t>
      </w:r>
      <w:r>
        <w:rPr>
          <w:rFonts w:hint="eastAsia" w:eastAsia="宋体"/>
          <w:sz w:val="22"/>
          <w:szCs w:val="22"/>
          <w:lang w:val="en-US" w:eastAsia="zh-CN"/>
        </w:rPr>
        <w:t>t reach consensus on the value of P</w:t>
      </w:r>
      <w:r>
        <w:rPr>
          <w:rFonts w:hint="eastAsia" w:eastAsia="宋体"/>
          <w:sz w:val="22"/>
          <w:szCs w:val="22"/>
          <w:vertAlign w:val="subscript"/>
          <w:lang w:val="en-US" w:eastAsia="zh-CN"/>
        </w:rPr>
        <w:t>CCA_DL</w:t>
      </w:r>
      <w:r>
        <w:rPr>
          <w:rFonts w:hint="eastAsia" w:eastAsia="宋体"/>
          <w:sz w:val="22"/>
          <w:szCs w:val="22"/>
          <w:lang w:val="en-US" w:eastAsia="zh-CN"/>
        </w:rPr>
        <w:t>. Some companies suggested to have a unified value of P</w:t>
      </w:r>
      <w:r>
        <w:rPr>
          <w:rFonts w:hint="eastAsia" w:eastAsia="宋体"/>
          <w:sz w:val="22"/>
          <w:szCs w:val="22"/>
          <w:vertAlign w:val="subscript"/>
          <w:lang w:val="en-US" w:eastAsia="zh-CN"/>
        </w:rPr>
        <w:t>CCA_DL</w:t>
      </w:r>
      <w:r>
        <w:rPr>
          <w:rFonts w:hint="eastAsia" w:eastAsia="宋体"/>
          <w:sz w:val="22"/>
          <w:szCs w:val="22"/>
          <w:lang w:val="en-US" w:eastAsia="zh-CN"/>
        </w:rPr>
        <w:t xml:space="preserve"> for different NR-U test cases while some proposed that this should depend on whether the UE is tested under FBE or LBE mode.</w:t>
      </w:r>
    </w:p>
    <w:p>
      <w:pPr>
        <w:rPr>
          <w:rFonts w:hint="default" w:eastAsia="宋体"/>
          <w:sz w:val="22"/>
          <w:szCs w:val="22"/>
          <w:lang w:val="en-US" w:eastAsia="zh-CN"/>
        </w:rPr>
      </w:pPr>
      <w:r>
        <w:rPr>
          <w:rFonts w:hint="eastAsia" w:eastAsia="宋体"/>
          <w:sz w:val="22"/>
          <w:szCs w:val="22"/>
          <w:lang w:val="en-US" w:eastAsia="zh-CN"/>
        </w:rPr>
        <w:t>From our understanding, the value of P</w:t>
      </w:r>
      <w:r>
        <w:rPr>
          <w:rFonts w:hint="eastAsia" w:eastAsia="宋体"/>
          <w:sz w:val="22"/>
          <w:szCs w:val="22"/>
          <w:vertAlign w:val="subscript"/>
          <w:lang w:val="en-US" w:eastAsia="zh-CN"/>
        </w:rPr>
        <w:t>CCA_DL</w:t>
      </w:r>
      <w:r>
        <w:rPr>
          <w:rFonts w:hint="eastAsia" w:eastAsia="宋体"/>
          <w:sz w:val="22"/>
          <w:szCs w:val="22"/>
          <w:lang w:val="en-US" w:eastAsia="zh-CN"/>
        </w:rPr>
        <w:t xml:space="preserve"> can be independent from the channel access mode. Basically the value of P</w:t>
      </w:r>
      <w:r>
        <w:rPr>
          <w:rFonts w:hint="eastAsia" w:eastAsia="宋体"/>
          <w:sz w:val="22"/>
          <w:szCs w:val="22"/>
          <w:vertAlign w:val="subscript"/>
          <w:lang w:val="en-US" w:eastAsia="zh-CN"/>
        </w:rPr>
        <w:t>CCA_DL</w:t>
      </w:r>
      <w:r>
        <w:rPr>
          <w:rFonts w:hint="eastAsia" w:eastAsia="宋体"/>
          <w:sz w:val="22"/>
          <w:szCs w:val="22"/>
          <w:lang w:val="en-US" w:eastAsia="zh-CN"/>
        </w:rPr>
        <w:t xml:space="preserve"> represent the channel occupancy which is independent from the operating mode of the UE. What</w:t>
      </w:r>
      <w:r>
        <w:rPr>
          <w:rFonts w:hint="default" w:eastAsia="宋体"/>
          <w:sz w:val="22"/>
          <w:szCs w:val="22"/>
          <w:lang w:val="en-US" w:eastAsia="zh-CN"/>
        </w:rPr>
        <w:t>’</w:t>
      </w:r>
      <w:r>
        <w:rPr>
          <w:rFonts w:hint="eastAsia" w:eastAsia="宋体"/>
          <w:sz w:val="22"/>
          <w:szCs w:val="22"/>
          <w:lang w:val="en-US" w:eastAsia="zh-CN"/>
        </w:rPr>
        <w:t>s more, defining a same value of P</w:t>
      </w:r>
      <w:r>
        <w:rPr>
          <w:rFonts w:hint="eastAsia" w:eastAsia="宋体"/>
          <w:sz w:val="22"/>
          <w:szCs w:val="22"/>
          <w:vertAlign w:val="subscript"/>
          <w:lang w:val="en-US" w:eastAsia="zh-CN"/>
        </w:rPr>
        <w:t>CCA_DL</w:t>
      </w:r>
      <w:r>
        <w:rPr>
          <w:rFonts w:hint="eastAsia" w:eastAsia="宋体"/>
          <w:sz w:val="22"/>
          <w:szCs w:val="22"/>
          <w:lang w:val="en-US" w:eastAsia="zh-CN"/>
        </w:rPr>
        <w:t xml:space="preserve"> for both channel access modes is aligned with the core requirement.</w:t>
      </w:r>
    </w:p>
    <w:p>
      <w:pPr>
        <w:pStyle w:val="38"/>
        <w:rPr>
          <w:rFonts w:hint="eastAsia" w:eastAsia="宋体"/>
          <w:sz w:val="22"/>
          <w:szCs w:val="22"/>
          <w:lang w:val="en-US" w:eastAsia="zh-CN"/>
        </w:rPr>
      </w:pPr>
      <w:r>
        <w:rPr>
          <w:rFonts w:hint="eastAsia" w:eastAsia="宋体"/>
          <w:sz w:val="22"/>
          <w:szCs w:val="22"/>
          <w:lang w:val="en-US" w:eastAsia="zh-CN"/>
        </w:rPr>
        <w:t>The value of P</w:t>
      </w:r>
      <w:r>
        <w:rPr>
          <w:rFonts w:hint="eastAsia" w:eastAsia="宋体"/>
          <w:sz w:val="22"/>
          <w:szCs w:val="22"/>
          <w:vertAlign w:val="subscript"/>
          <w:lang w:val="en-US" w:eastAsia="zh-CN"/>
        </w:rPr>
        <w:t>CCA_DL</w:t>
      </w:r>
      <w:r>
        <w:rPr>
          <w:rFonts w:hint="eastAsia" w:eastAsia="宋体"/>
          <w:sz w:val="22"/>
          <w:szCs w:val="22"/>
          <w:lang w:val="en-US" w:eastAsia="zh-CN"/>
        </w:rPr>
        <w:t xml:space="preserve"> can be independent from the channel access mode (FBE / LBE).</w:t>
      </w:r>
    </w:p>
    <w:p>
      <w:pPr>
        <w:rPr>
          <w:rFonts w:hint="eastAsia"/>
          <w:sz w:val="22"/>
          <w:szCs w:val="22"/>
          <w:lang w:val="en-US" w:eastAsia="zh-CN"/>
        </w:rPr>
      </w:pPr>
      <w:r>
        <w:rPr>
          <w:rFonts w:hint="eastAsia"/>
          <w:sz w:val="22"/>
          <w:szCs w:val="22"/>
          <w:lang w:val="en-US" w:eastAsia="zh-CN"/>
        </w:rPr>
        <w:t xml:space="preserve">On the value of </w:t>
      </w:r>
      <w:r>
        <w:rPr>
          <w:rFonts w:hint="eastAsia" w:eastAsia="宋体"/>
          <w:sz w:val="22"/>
          <w:szCs w:val="22"/>
          <w:lang w:val="en-US" w:eastAsia="zh-CN"/>
        </w:rPr>
        <w:t>P</w:t>
      </w:r>
      <w:r>
        <w:rPr>
          <w:rFonts w:hint="eastAsia" w:eastAsia="宋体"/>
          <w:sz w:val="22"/>
          <w:szCs w:val="22"/>
          <w:vertAlign w:val="subscript"/>
          <w:lang w:val="en-US" w:eastAsia="zh-CN"/>
        </w:rPr>
        <w:t>CCA_DL</w:t>
      </w:r>
      <w:r>
        <w:rPr>
          <w:rFonts w:hint="eastAsia" w:eastAsia="宋体"/>
          <w:sz w:val="22"/>
          <w:szCs w:val="22"/>
          <w:vertAlign w:val="baseline"/>
          <w:lang w:val="en-US" w:eastAsia="zh-CN"/>
        </w:rPr>
        <w:t xml:space="preserve"> for target cell in the test</w:t>
      </w:r>
      <w:r>
        <w:rPr>
          <w:rFonts w:hint="eastAsia"/>
          <w:sz w:val="22"/>
          <w:szCs w:val="22"/>
          <w:lang w:val="en-US" w:eastAsia="zh-CN"/>
        </w:rPr>
        <w:t>, we propose 0.75. If the value is too low then the delay might be too long or the process will fail eventually. The value shall guarantee that the process can be carried out successfully under some unsuccessful CCAs.</w:t>
      </w:r>
    </w:p>
    <w:p>
      <w:pPr>
        <w:pStyle w:val="38"/>
        <w:rPr>
          <w:rFonts w:hint="default"/>
          <w:sz w:val="22"/>
          <w:szCs w:val="22"/>
          <w:lang w:val="en-US" w:eastAsia="zh-CN"/>
        </w:rPr>
      </w:pPr>
      <w:r>
        <w:rPr>
          <w:rFonts w:hint="eastAsia" w:eastAsia="宋体"/>
          <w:sz w:val="22"/>
          <w:szCs w:val="22"/>
          <w:lang w:val="en-US" w:eastAsia="zh-CN"/>
        </w:rPr>
        <w:t>Serving cell: PCCA_UL=1 and PCCA_DL=1 in all test times. Target cell: PCCA_UL=1 and PCCA_DL = 0.75 in all test times.</w:t>
      </w:r>
    </w:p>
    <w:p>
      <w:pPr>
        <w:pStyle w:val="30"/>
        <w:jc w:val="both"/>
      </w:pPr>
      <w:r>
        <w:rPr>
          <w:rFonts w:hint="eastAsia"/>
          <w:lang w:val="en-US" w:eastAsia="zh-CN"/>
        </w:rPr>
        <w:t>3</w:t>
      </w:r>
      <w:r>
        <w:tab/>
      </w:r>
      <w:r>
        <w:t>Conclusion</w:t>
      </w:r>
    </w:p>
    <w:p>
      <w:pPr>
        <w:pStyle w:val="38"/>
        <w:numPr>
          <w:ilvl w:val="0"/>
          <w:numId w:val="0"/>
        </w:numPr>
        <w:rPr>
          <w:rFonts w:hint="eastAsia" w:eastAsia="宋体"/>
          <w:sz w:val="22"/>
          <w:szCs w:val="22"/>
          <w:lang w:val="en-US" w:eastAsia="zh-CN"/>
        </w:rPr>
      </w:pPr>
      <w:r>
        <w:rPr>
          <w:rFonts w:hint="eastAsia"/>
          <w:b/>
          <w:bCs/>
          <w:sz w:val="22"/>
          <w:szCs w:val="22"/>
          <w:lang w:val="en-US" w:eastAsia="zh-CN"/>
        </w:rPr>
        <w:t xml:space="preserve">Proposal 1: </w:t>
      </w:r>
      <w:r>
        <w:rPr>
          <w:rFonts w:hint="eastAsia" w:eastAsia="宋体"/>
          <w:sz w:val="22"/>
          <w:szCs w:val="22"/>
          <w:lang w:val="en-US" w:eastAsia="zh-CN"/>
        </w:rPr>
        <w:t>The value of P</w:t>
      </w:r>
      <w:r>
        <w:rPr>
          <w:rFonts w:hint="eastAsia" w:eastAsia="宋体"/>
          <w:sz w:val="22"/>
          <w:szCs w:val="22"/>
          <w:vertAlign w:val="subscript"/>
          <w:lang w:val="en-US" w:eastAsia="zh-CN"/>
        </w:rPr>
        <w:t>CCA_DL</w:t>
      </w:r>
      <w:r>
        <w:rPr>
          <w:rFonts w:hint="eastAsia" w:eastAsia="宋体"/>
          <w:sz w:val="22"/>
          <w:szCs w:val="22"/>
          <w:lang w:val="en-US" w:eastAsia="zh-CN"/>
        </w:rPr>
        <w:t xml:space="preserve"> can be independent from the channel access mode (FBE / LBE)</w:t>
      </w:r>
    </w:p>
    <w:p>
      <w:pPr>
        <w:pStyle w:val="38"/>
        <w:numPr>
          <w:ilvl w:val="0"/>
          <w:numId w:val="0"/>
        </w:numPr>
        <w:ind w:leftChars="0"/>
        <w:rPr>
          <w:rFonts w:hint="default"/>
          <w:sz w:val="22"/>
          <w:szCs w:val="22"/>
          <w:lang w:val="en-US" w:eastAsia="zh-CN"/>
        </w:rPr>
      </w:pPr>
      <w:r>
        <w:rPr>
          <w:rFonts w:hint="eastAsia"/>
          <w:b/>
          <w:bCs/>
          <w:sz w:val="22"/>
          <w:szCs w:val="22"/>
          <w:lang w:val="en-US" w:eastAsia="zh-CN"/>
        </w:rPr>
        <w:t xml:space="preserve">Proposal 2: </w:t>
      </w:r>
      <w:r>
        <w:rPr>
          <w:rFonts w:hint="eastAsia" w:eastAsia="宋体"/>
          <w:sz w:val="22"/>
          <w:szCs w:val="22"/>
          <w:lang w:val="en-US" w:eastAsia="zh-CN"/>
        </w:rPr>
        <w:t>Serving cell: PCCA_UL=1 and PCCA_DL=1 in all test times. Target cell: PCCA_UL=1 and PCCA_DL = 0.75 in all test times.</w:t>
      </w:r>
    </w:p>
    <w:p>
      <w:pPr>
        <w:rPr>
          <w:rFonts w:hint="eastAsia"/>
          <w:lang w:val="en-US" w:eastAsia="zh-CN"/>
        </w:rPr>
      </w:pP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R4-2103520</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E7F17"/>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3B722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663DD3"/>
    <w:rsid w:val="0E8A024B"/>
    <w:rsid w:val="0ED138E6"/>
    <w:rsid w:val="0ED953E8"/>
    <w:rsid w:val="0F130B06"/>
    <w:rsid w:val="0F67780F"/>
    <w:rsid w:val="0F8F3C2A"/>
    <w:rsid w:val="0FB648CB"/>
    <w:rsid w:val="0FD0731A"/>
    <w:rsid w:val="0FF1533A"/>
    <w:rsid w:val="0FFE0AFA"/>
    <w:rsid w:val="1000683B"/>
    <w:rsid w:val="10525444"/>
    <w:rsid w:val="10732202"/>
    <w:rsid w:val="10860ED5"/>
    <w:rsid w:val="10996B78"/>
    <w:rsid w:val="10AA3C13"/>
    <w:rsid w:val="10CA41CF"/>
    <w:rsid w:val="10CD0B75"/>
    <w:rsid w:val="10EC10CC"/>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500301"/>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C5E2F54"/>
    <w:rsid w:val="1CA0799D"/>
    <w:rsid w:val="1CDA242C"/>
    <w:rsid w:val="1CFB2AC1"/>
    <w:rsid w:val="1D1F1294"/>
    <w:rsid w:val="1D4472B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761654"/>
    <w:rsid w:val="2187422D"/>
    <w:rsid w:val="219E74A3"/>
    <w:rsid w:val="21A1383C"/>
    <w:rsid w:val="22271C95"/>
    <w:rsid w:val="22571B82"/>
    <w:rsid w:val="22843CEF"/>
    <w:rsid w:val="22920D1D"/>
    <w:rsid w:val="22C0245E"/>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6FC3E76"/>
    <w:rsid w:val="27572E0B"/>
    <w:rsid w:val="2762235C"/>
    <w:rsid w:val="276537E8"/>
    <w:rsid w:val="280C272A"/>
    <w:rsid w:val="28176D87"/>
    <w:rsid w:val="281B6C69"/>
    <w:rsid w:val="284E33F7"/>
    <w:rsid w:val="28686999"/>
    <w:rsid w:val="287A3770"/>
    <w:rsid w:val="28A011E1"/>
    <w:rsid w:val="28C759BF"/>
    <w:rsid w:val="290A138C"/>
    <w:rsid w:val="293606FA"/>
    <w:rsid w:val="29517179"/>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906EA"/>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0718A8"/>
    <w:rsid w:val="3F3542FD"/>
    <w:rsid w:val="3F4118C8"/>
    <w:rsid w:val="3F5C676A"/>
    <w:rsid w:val="3FF55768"/>
    <w:rsid w:val="40093B4F"/>
    <w:rsid w:val="40462AC9"/>
    <w:rsid w:val="40566CBF"/>
    <w:rsid w:val="40776BAF"/>
    <w:rsid w:val="407921CE"/>
    <w:rsid w:val="40C04FE0"/>
    <w:rsid w:val="40CD1B83"/>
    <w:rsid w:val="411825B6"/>
    <w:rsid w:val="41AA7137"/>
    <w:rsid w:val="41EC58FB"/>
    <w:rsid w:val="41F931F1"/>
    <w:rsid w:val="41FB4557"/>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1213FB"/>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2E57F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DE46FC7"/>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C25FC"/>
    <w:rsid w:val="65997784"/>
    <w:rsid w:val="65A976E6"/>
    <w:rsid w:val="65C64C37"/>
    <w:rsid w:val="65D01190"/>
    <w:rsid w:val="66197BB5"/>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6D711C"/>
    <w:rsid w:val="6EB20078"/>
    <w:rsid w:val="6F5579D7"/>
    <w:rsid w:val="6F801AF8"/>
    <w:rsid w:val="6F8D5AAE"/>
    <w:rsid w:val="6FFF59CB"/>
    <w:rsid w:val="70160759"/>
    <w:rsid w:val="70200B37"/>
    <w:rsid w:val="7037013D"/>
    <w:rsid w:val="704E4A67"/>
    <w:rsid w:val="70973155"/>
    <w:rsid w:val="70995673"/>
    <w:rsid w:val="70AA0AC2"/>
    <w:rsid w:val="70AA24EA"/>
    <w:rsid w:val="70B97CE8"/>
    <w:rsid w:val="70D46C56"/>
    <w:rsid w:val="70EA7511"/>
    <w:rsid w:val="71143E21"/>
    <w:rsid w:val="71616F10"/>
    <w:rsid w:val="71C93578"/>
    <w:rsid w:val="7268714D"/>
    <w:rsid w:val="72867A39"/>
    <w:rsid w:val="72EE3608"/>
    <w:rsid w:val="72F37E30"/>
    <w:rsid w:val="7327462F"/>
    <w:rsid w:val="732F59FD"/>
    <w:rsid w:val="733E4018"/>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2021-03-31T13:51:49Z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